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Jutjat de Primera Instància</w:t>
      </w:r>
      <w:r w:rsidRPr="00E144E3">
        <w:rPr>
          <w:rFonts w:ascii="Arial" w:eastAsia="Times New Roman" w:hAnsi="Arial" w:cs="Arial"/>
          <w:b/>
          <w:bCs/>
          <w:color w:val="00B050"/>
          <w:lang w:val="ca-ES" w:eastAsia="es-ES"/>
        </w:rPr>
        <w:t xml:space="preserve"> núm. XX </w:t>
      </w: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de</w:t>
      </w:r>
      <w:r w:rsidRPr="00E144E3">
        <w:rPr>
          <w:rFonts w:ascii="Arial" w:eastAsia="Times New Roman" w:hAnsi="Arial" w:cs="Arial"/>
          <w:b/>
          <w:bCs/>
          <w:color w:val="0066FF"/>
          <w:lang w:val="ca-ES" w:eastAsia="es-ES"/>
        </w:rPr>
        <w:t xml:space="preserve"> </w:t>
      </w:r>
      <w:r w:rsidRPr="00E144E3">
        <w:rPr>
          <w:rFonts w:ascii="Arial" w:eastAsia="Times New Roman" w:hAnsi="Arial" w:cs="Arial"/>
          <w:b/>
          <w:bCs/>
          <w:color w:val="00B050"/>
          <w:lang w:val="ca-ES" w:eastAsia="es-ES"/>
        </w:rPr>
        <w:t>Localitat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Judici Núm.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Número del Procediment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sz w:val="28"/>
          <w:szCs w:val="28"/>
          <w:lang w:val="ca-ES" w:eastAsia="es-ES"/>
        </w:rPr>
        <w:t>AL JUTJAT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D2702D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00B050"/>
          <w:lang w:val="ca-ES" w:eastAsia="es-ES"/>
        </w:rPr>
        <w:t>Nom afectat/</w:t>
      </w:r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>da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, amb DNI </w:t>
      </w:r>
      <w:proofErr w:type="spellStart"/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>xxxxxxx</w:t>
      </w:r>
      <w:proofErr w:type="spellEnd"/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, en nom propi i dret, amb domicili a efectes de notificació a </w:t>
      </w:r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 xml:space="preserve">carrer número pis 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, </w:t>
      </w:r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>C.P. XXXXX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>,</w:t>
      </w:r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 xml:space="preserve"> localitat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, davant el Jutjat comparec i com millor procedeixi en Dret, </w:t>
      </w:r>
      <w:r w:rsidR="00E144E3"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DIC: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Que, en data 29 de juliol de 2015, el Parlament de Catalunya va aprovar la Llei 24/2015, de de mesures urgents per a afrontar l'emergència en l'àmbit de l'habitatge i la pobresa energètica, publicada al Diari Oficial de la Generalitat de Catalunya el dia 5 d’agost de 2015. I actualment es troba en vigor després del desistiment parcial del recurs d’inconstitucionalitat núm. 2501-2016 acordat en el Consell de Ministres del 2 de novembre de 2018 i la seva publicació al BOE.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Que, en data 31 de desembre de 2019, va entrar en vigor el Decret llei 17/2019, de 23 de desembre, de mesures urgents per millorar l'accés a l'habitatge, que entre d’altres modifica la citada Llei 24/2015.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Que mitjançant el present escrit </w:t>
      </w: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interessem la suspensió immediata de les presents actuacions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, en base als següents</w:t>
      </w:r>
    </w:p>
    <w:p w:rsidR="00E144E3" w:rsidRPr="00E144E3" w:rsidRDefault="00E144E3" w:rsidP="00E144E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FETS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Primer.- Situació d’emergència </w:t>
      </w:r>
      <w:proofErr w:type="spellStart"/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Des de l’any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 XXXX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la nostra residència habitual es troba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al pis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 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del carrer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XXXXXXXX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núm.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de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localitat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Els ingressos familiars s’han vist greument afectats a causa de la prolongada crisi econòmica que viu el país, fet que ha impossibilitat a moltes persones accedir al mercat de l’habitatge, que pels seus elevats preus, exclou a grans capes de població d’aquesta opció</w:t>
      </w:r>
      <w:r w:rsidR="002E532A">
        <w:rPr>
          <w:rFonts w:ascii="Arial" w:eastAsia="Times New Roman" w:hAnsi="Arial" w:cs="Arial"/>
          <w:color w:val="000000"/>
          <w:lang w:val="ca-ES" w:eastAsia="es-ES"/>
        </w:rPr>
        <w:t xml:space="preserve"> un cop finalitza el termini contractual i la Propietat decideix unilateralment no renovar el mateix o fer-ho a una quota mensual </w:t>
      </w:r>
      <w:proofErr w:type="spellStart"/>
      <w:r w:rsidR="002E532A">
        <w:rPr>
          <w:rFonts w:ascii="Arial" w:eastAsia="Times New Roman" w:hAnsi="Arial" w:cs="Arial"/>
          <w:color w:val="000000"/>
          <w:lang w:val="ca-ES" w:eastAsia="es-ES"/>
        </w:rPr>
        <w:t>inassumible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En data </w:t>
      </w:r>
      <w:proofErr w:type="spellStart"/>
      <w:r w:rsidRPr="00E144E3">
        <w:rPr>
          <w:rFonts w:ascii="Arial" w:eastAsia="Times New Roman" w:hAnsi="Arial" w:cs="Arial"/>
          <w:color w:val="00B050"/>
          <w:lang w:val="ca-ES" w:eastAsia="es-ES"/>
        </w:rPr>
        <w:t>xxxxxx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em va ser notificada demanda de procediment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de desnonament per </w:t>
      </w:r>
      <w:r w:rsidR="002E532A">
        <w:rPr>
          <w:rFonts w:ascii="Arial" w:eastAsia="Times New Roman" w:hAnsi="Arial" w:cs="Arial"/>
          <w:color w:val="00B050"/>
          <w:lang w:val="ca-ES" w:eastAsia="es-ES"/>
        </w:rPr>
        <w:t>expiració del termini contractual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núm.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instada per l’actora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(nom demandant)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. Com a conseqüència d’aquest procediment em va ser notificada diligència de </w:t>
      </w:r>
      <w:r w:rsidRPr="00E144E3">
        <w:rPr>
          <w:rFonts w:ascii="Arial" w:eastAsia="Times New Roman" w:hAnsi="Arial" w:cs="Arial"/>
          <w:color w:val="000000"/>
          <w:u w:val="single"/>
          <w:lang w:val="ca-ES" w:eastAsia="es-ES"/>
        </w:rPr>
        <w:t>llançament senyalat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pel dia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XXX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de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Segon.- Situació de la unitat familiar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La unitat familiar que habita l’habitatge està formada per: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B050"/>
          <w:lang w:val="ca-ES" w:eastAsia="es-ES"/>
        </w:rPr>
        <w:t>(explicar qui integra la unitat familiar, indicar circumstàncies de salut i adjuntar documents)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La família compta amb els següents ingressos mensuals per al seu manteniment: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B050"/>
          <w:lang w:val="ca-ES" w:eastAsia="es-ES"/>
        </w:rPr>
        <w:lastRenderedPageBreak/>
        <w:t>(explicar situació laboral i ingressos de la unitat familiar)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Degut a la situació de vulnerabilitat acudeixen a Serveis Socials, qui ha emès Informe que acredita la situació de risc d’exclusió residencial d’acord amb l’article 10 de la Llei 24/2015. (document adjunt)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Tercer.- Dificultat d’accés a l’habitatge.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Amb una tendència creixent dels preus dels immobles, les condicions del mercat immobiliari impedeixen l’accés a l’habitatge de les persones en situació de vulnerabilitat. En aquest sentit, el preu del lloguer a Catalunya ha augmentat un 4,4% de mitja el 2019, d’acord amb les dades de la Secretaria d'Habitatge de la Generalitat (a partir de les fiances de lloguer dipositades a l'INCASÒL).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Tanmateix, Catalunya arrossega una històrica manca de polítiques d’habitatge, el que es tradueix amb un escàs parc públic d’habitatge, que no arriba al 2% del parc d’acord amb el Pla Territorial Sectorial d’Habitatge de la Generalitat, molt lluny de la mitjana dels països de l’entorn europeu. A la vegada que és manifestament insuficient per a fer front a l’emergència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que viu Catalunya, el territori lidera un cop més el rànquing de la vergonya dels desnonaments, representant el 23,3% del total estatal el segon semestre del 2019, d’acord a les dades del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Consejo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General del Poder Judicial.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I com anteriorment s’ha manifestat, els ingressos familiars són insuficients per accedir a un habitatge en els actuals termes de mercat, pel que no disposa d’alternativa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FONAMENTS DE DRET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Primer.-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La Llei 24/2015, del 29 de juliol, de mesures urgents per a afrontar l'emergència en l'àmbit de l'habitatge i la pobresa energètica, fruit de la mobilització de la ciutadania, contempla, entre d’altres, mesures per a evitar desnonaments i donar resposta a la greu i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cronificada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situació d'emergència social que viu Catalunya, especialment greu en l'àmbit de l'habitatge.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Després del desistiment parcial del recurs d’inconstitucionalitat núm. 2501-2016, acordat al Consell de Ministres de data 2 de novembre 2018 i la seva publicació al BOE, la citada llei és actualment vigent i d’obligada aplicació. A més, compta amb una important modificació introduïda pel Decret llei 17/2019, de 23 de desembre, de mesures urgents per millorar l'accés a l'habitatge.</w:t>
      </w:r>
    </w:p>
    <w:p w:rsidR="001E10F5" w:rsidRPr="00D55D92" w:rsidRDefault="00E144E3" w:rsidP="001E10F5">
      <w:pPr>
        <w:spacing w:before="240" w:after="200" w:line="240" w:lineRule="auto"/>
        <w:jc w:val="both"/>
        <w:rPr>
          <w:rFonts w:ascii="Arial" w:eastAsia="Times New Roman" w:hAnsi="Arial" w:cs="Arial"/>
          <w:b/>
          <w:bCs/>
          <w:color w:val="000000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Segon.-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D'acord amb el que disposa la Disposició addicional Primera de la llei de referència (article 5 del Decret llei), el demandant en un procediment de desnonament per </w:t>
      </w:r>
      <w:r w:rsidR="002E532A" w:rsidRPr="002E532A">
        <w:rPr>
          <w:rFonts w:ascii="Arial" w:eastAsia="Times New Roman" w:hAnsi="Arial" w:cs="Arial"/>
          <w:color w:val="000000"/>
          <w:lang w:val="ca-ES" w:eastAsia="es-ES"/>
        </w:rPr>
        <w:t>venciment de la durada del títol jurídic que habilita l'ocupació de l'habitatge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ha d'oferir un lloguer social als demandats abans d'interposar la demanda o de recuperar la possessió de l’habitatge, sempre que concorrin dues circumstàncies. Primera: que les persones o unitats familiars afectades pel procediment no tinguin alternativa d'habitatge pròpia i es trobin dins dels paràmetres de risc d'exclusió residencial, d’acord a l’article 10 de la llei, circumstància que haurà de ser comprovada pel mateix demandant. Segona: </w:t>
      </w:r>
      <w:r w:rsidR="001E10F5" w:rsidRPr="00D55D92">
        <w:rPr>
          <w:rFonts w:ascii="Arial" w:eastAsia="Times New Roman" w:hAnsi="Arial" w:cs="Arial"/>
          <w:bCs/>
          <w:color w:val="000000"/>
          <w:lang w:val="ca-ES" w:eastAsia="es-ES"/>
        </w:rPr>
        <w:t xml:space="preserve">que el demandant reuneixi la condició de gran tenidor d'habitatge (definida a l’article 5.9 de la </w:t>
      </w:r>
      <w:r w:rsidR="001E10F5">
        <w:rPr>
          <w:rFonts w:ascii="Arial" w:eastAsia="Times New Roman" w:hAnsi="Arial" w:cs="Arial"/>
          <w:bCs/>
          <w:color w:val="000000"/>
          <w:lang w:val="ca-ES" w:eastAsia="es-ES"/>
        </w:rPr>
        <w:t>Llei</w:t>
      </w:r>
      <w:r w:rsidR="001E10F5" w:rsidRPr="00D55D92">
        <w:rPr>
          <w:rFonts w:ascii="Arial" w:eastAsia="Times New Roman" w:hAnsi="Arial" w:cs="Arial"/>
          <w:bCs/>
          <w:color w:val="000000"/>
          <w:lang w:val="ca-ES" w:eastAsia="es-ES"/>
        </w:rPr>
        <w:t>) o sigui una persona jurídica que hagi adquirit, després del 30 d'abril del 2008, habitatges provinents execucions hipotecàries o acords de compensació de deutes, de dacions en pagament o de compravendes que tinguin per causa la impossibilitat de tornar el préstec hipotecari, en els cas de dació en pagament.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lastRenderedPageBreak/>
        <w:t>Tercer.-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Tanmateix, segons el que estableix la Disposició transitòria Primera del Decret llei 17/2019, l'obligació d'oferir un lloguer social a què fan referència la disposició addicional primera i l'article 10 de la Llei 24/2015, afegits per aquest Decret llei, és d'aplicació també en el cas que els procediments judicials corresponents s'hagin iniciat abans de l'entrada en vigor d'aquest Decret llei i estiguin encara en tramitació.</w:t>
      </w:r>
    </w:p>
    <w:p w:rsidR="001E10F5" w:rsidRPr="00E144E3" w:rsidRDefault="00E144E3" w:rsidP="001E10F5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Quart.- </w:t>
      </w:r>
      <w:r w:rsidR="001E10F5" w:rsidRPr="00E144E3">
        <w:rPr>
          <w:rFonts w:ascii="Arial" w:eastAsia="Times New Roman" w:hAnsi="Arial" w:cs="Arial"/>
          <w:color w:val="000000"/>
          <w:lang w:val="ca-ES" w:eastAsia="es-ES"/>
        </w:rPr>
        <w:t>La part actora en el proce</w:t>
      </w:r>
      <w:r w:rsidR="001E10F5">
        <w:rPr>
          <w:rFonts w:ascii="Arial" w:eastAsia="Times New Roman" w:hAnsi="Arial" w:cs="Arial"/>
          <w:color w:val="000000"/>
          <w:lang w:val="ca-ES" w:eastAsia="es-ES"/>
        </w:rPr>
        <w:t xml:space="preserve">diment mencionat </w:t>
      </w:r>
      <w:r w:rsidR="001E10F5" w:rsidRPr="00E144E3">
        <w:rPr>
          <w:rFonts w:ascii="Arial" w:eastAsia="Times New Roman" w:hAnsi="Arial" w:cs="Arial"/>
          <w:color w:val="000000"/>
          <w:lang w:val="ca-ES" w:eastAsia="es-ES"/>
        </w:rPr>
        <w:t xml:space="preserve">té la condició de gran tenidor d'habitatges. L'article 5.9 a) de la Llei 24/2015 defineix com a grans tenidors les entitats financeres, les seves filials immobiliàries, els fons d'inversió i les entitats de gestió d'actius, inclosos els procedents de reestructuració bancària, d'acord la legislació mercantil vigent, </w:t>
      </w:r>
      <w:r w:rsidR="001E10F5" w:rsidRPr="00D55D92">
        <w:rPr>
          <w:rFonts w:ascii="Arial" w:eastAsia="Times New Roman" w:hAnsi="Arial" w:cs="Arial"/>
          <w:color w:val="000000"/>
          <w:lang w:val="ca-ES" w:eastAsia="es-ES"/>
        </w:rPr>
        <w:t xml:space="preserve">i les persones jurídiques que, per si soles o </w:t>
      </w:r>
      <w:r w:rsidR="001E10F5">
        <w:rPr>
          <w:rFonts w:ascii="Arial" w:eastAsia="Times New Roman" w:hAnsi="Arial" w:cs="Arial"/>
          <w:color w:val="000000"/>
          <w:lang w:val="ca-ES" w:eastAsia="es-ES"/>
        </w:rPr>
        <w:t xml:space="preserve">a </w:t>
      </w:r>
      <w:r w:rsidR="001E10F5" w:rsidRPr="00D55D92">
        <w:rPr>
          <w:rFonts w:ascii="Arial" w:eastAsia="Times New Roman" w:hAnsi="Arial" w:cs="Arial"/>
          <w:color w:val="000000"/>
          <w:lang w:val="ca-ES" w:eastAsia="es-ES"/>
        </w:rPr>
        <w:t xml:space="preserve">través d'un grup d'empreses, siguin titulars de més de </w:t>
      </w:r>
      <w:r w:rsidR="001E10F5">
        <w:rPr>
          <w:rFonts w:ascii="Arial" w:eastAsia="Times New Roman" w:hAnsi="Arial" w:cs="Arial"/>
          <w:color w:val="000000"/>
          <w:lang w:val="ca-ES" w:eastAsia="es-ES"/>
        </w:rPr>
        <w:t>15 habitatges</w:t>
      </w:r>
      <w:r w:rsidR="001E10F5" w:rsidRPr="00D55D92">
        <w:rPr>
          <w:rFonts w:ascii="Arial" w:eastAsia="Times New Roman" w:hAnsi="Arial" w:cs="Arial"/>
          <w:color w:val="000000"/>
          <w:lang w:val="ca-ES" w:eastAsia="es-ES"/>
        </w:rPr>
        <w:t xml:space="preserve"> </w:t>
      </w:r>
      <w:r w:rsidR="001E10F5" w:rsidRPr="00E144E3">
        <w:rPr>
          <w:rFonts w:ascii="Arial" w:eastAsia="Times New Roman" w:hAnsi="Arial" w:cs="Arial"/>
          <w:color w:val="000000"/>
          <w:lang w:val="ca-ES" w:eastAsia="es-ES"/>
        </w:rPr>
        <w:t xml:space="preserve">i el Decret llei 17/2019 introdueix també els fons de capital risc i de </w:t>
      </w:r>
      <w:proofErr w:type="spellStart"/>
      <w:r w:rsidR="001E10F5" w:rsidRPr="00E144E3">
        <w:rPr>
          <w:rFonts w:ascii="Arial" w:eastAsia="Times New Roman" w:hAnsi="Arial" w:cs="Arial"/>
          <w:color w:val="000000"/>
          <w:lang w:val="ca-ES" w:eastAsia="es-ES"/>
        </w:rPr>
        <w:t>titulització</w:t>
      </w:r>
      <w:proofErr w:type="spellEnd"/>
      <w:r w:rsidR="001E10F5" w:rsidRPr="00E144E3">
        <w:rPr>
          <w:rFonts w:ascii="Arial" w:eastAsia="Times New Roman" w:hAnsi="Arial" w:cs="Arial"/>
          <w:color w:val="000000"/>
          <w:lang w:val="ca-ES" w:eastAsia="es-ES"/>
        </w:rPr>
        <w:t xml:space="preserve"> d’actius</w:t>
      </w:r>
      <w:r w:rsidR="001E10F5">
        <w:rPr>
          <w:rFonts w:ascii="Arial" w:eastAsia="Times New Roman" w:hAnsi="Arial" w:cs="Arial"/>
          <w:color w:val="000000"/>
          <w:lang w:val="ca-ES" w:eastAsia="es-ES"/>
        </w:rPr>
        <w:t>, així com les persones físiques que disposin de la titularitat de més de 15 habitatges</w:t>
      </w:r>
      <w:r w:rsidR="001E10F5"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1E10F5" w:rsidRPr="00E144E3" w:rsidRDefault="001E10F5" w:rsidP="001E10F5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Essent la demandant persona </w:t>
      </w:r>
      <w:r>
        <w:rPr>
          <w:rFonts w:ascii="Arial" w:eastAsia="Times New Roman" w:hAnsi="Arial" w:cs="Arial"/>
          <w:color w:val="000000"/>
          <w:lang w:val="ca-ES" w:eastAsia="es-ES"/>
        </w:rPr>
        <w:t xml:space="preserve">física o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jurídica</w:t>
      </w:r>
      <w:r>
        <w:rPr>
          <w:rFonts w:ascii="Arial" w:eastAsia="Times New Roman" w:hAnsi="Arial" w:cs="Arial"/>
          <w:color w:val="000000"/>
          <w:lang w:val="ca-ES" w:eastAsia="es-ES"/>
        </w:rPr>
        <w:t xml:space="preserve"> considerada com a gran tenidor d’habitatge,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es presumeix que no concorren raons d’urgència i necessitat per prendre possessió de l’immoble, i pel contrari, sí s’acrediten motius d’urgència social en la part demandada que aconsellen la suspensió del llançament fins que obtingui una 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adequada a les circumstàncies de la unitat familiar, ponderant els drets en judici per a no causar mals majors i irreparables.</w:t>
      </w:r>
    </w:p>
    <w:p w:rsidR="00E144E3" w:rsidRPr="00E144E3" w:rsidRDefault="00E144E3" w:rsidP="001E10F5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bookmarkStart w:id="0" w:name="_GoBack"/>
      <w:bookmarkEnd w:id="0"/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Cinquè.-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La part demandant ha incomplert l’imperatiu legal de comprovar prèviament si els afectats es troben en situació de risc d'exclusió residencial així com a realitzar oferta de lloguer social en els termes que estableix el precepte 5 de la Llei 24/2015.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Sisè.-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L’article 47 de la Constitució (CE) reconeix expressament el dret a l’habitatge digne i adequat i el vincula a l’obligació dels poders públics d’impedir l’especulació. A la vegada, imposa els deure de garantir que el dret de propietat no s’exerceixi de manera antisocial en l’article 33, i subordina la riquesa a l’interès general en el seu article 128.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Si bé l’article 47 CE s’ubica al Capítol III del Títol I, “Dels principis Rectors de la Política Social Econòmica”, en la línia de la recent jurisprudència res impedeix reconèixer elements de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fonamentalitat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, ja que el dret a habitatge digne i adequat està en la norma de major rang en el nostre ordenament jurídic i definit en el Títol I: “De Drets i deures fonamentals”.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L’article 148.1.3 de la Constitució atorga a les comunitats autònomes la potestat d’assumir competències en matèria d’habitatge, que en el cas de Catalunya ha estat assumida la competència en l’article 137 de l’Estatut d’Autonomia.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I d’acord a l’article 5 de l’Estatut d’Autonomia totes les persones tenen dret a viure lliures de situacions d’explotació i maltractament, com de facto comporta la manca d’habitatge digne.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Setè.-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Els tractats internacionals en matèria de Drets Humans ratificats per Espanya formen part de l’ordenament intern, tal com estableix l’article 96.1 CE, i son, juntament amb la Declaració Universal de Drets Humans, un criteri decisiu per a la interpretació dels drets fonamentals i garanties reconegudes en la Constitució (article 10.2 CE). Segons estableix l’article 31 de la Llei 25/2014, de 27 de novembre, de Tractats i altres acords Internacional, en cas de conflicte o dubte interpretatiu amb una norma de dret intern, preval el Tractat internacional.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El Pacte Internacional de Drets Econòmics, Socials i Culturals (PIDESC), firmat per Espanya l’any 2008 i en vigor des de l’any 2013, reconeix el dret a l’habitatge digne en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lastRenderedPageBreak/>
        <w:t>l’article 11; i en virtut del Protocol Facultatiu, els països adherits es sotmeten a la decisió que adopti el Comitè DESC en supòsits de violacions dels drets reconeguts al PIDESC.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Per la seva banda, l’Observació General núm. 7 del Comitè de Drets Econòmics, Socials i Culturals incorpora com a contingut del dret a l’habitatge la protecció contra els desnonaments forçosos, introduint condicionants i límits; i l’obligació dels poders públics de garantir un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reallotjament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adequat de les persones en situació de vulnerabilitat.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Vuitè.-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El Dictamen del Comitè DESC de Nacions Unides, de data 20 de juny de 2017, Comunicació 5/2015, declara la vulneració del dret a l’habitatge, i condemna Espanya, per no impedir un desnonament sense 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, dictamen vinculant que obliga a la suspensió del llançament.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La qüestió essencial que planteja la comunicació és si el desallotjament sense 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suposa una violació del dret a un habitatge adequat.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El Dictamen del Comitè DESC resol aquest assumpte en el següent sentit: </w:t>
      </w: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“El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humano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adecuada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es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fundamental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constituye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base para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disfrute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económicos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sociales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culturales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(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Observación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núm. 4)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está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vinculado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integridad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otros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humanos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incluyendo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los del Pacto Internacional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Civiles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Políticos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garantizar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fueren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ingresos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acceso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recursos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económicos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partes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tomar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medidas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necesarias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para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lograr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plena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realización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este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hasta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máximo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recursos disponibles.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personas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gozar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cierto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grado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seguridad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tenencia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les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garantice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protección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legal contra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desahucio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hostigamiento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otras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amenazas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Esta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garantía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se aplica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también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personas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alquiladas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ya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públicas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privadas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desalojos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forzados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son “prima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facie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” incompatibles con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requisitos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Pacto,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sólo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podrán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justificarse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circunstancias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más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excepcionales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conformidad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con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principios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pertinentes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internacional (…)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No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puede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haber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sin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recurso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efectivo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y, por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tanto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partes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garantizar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personas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cuyo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adecuada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pudiera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ser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afectado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dispongan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recurso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judicial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efectivo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apropiado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(...)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parte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no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sólo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tiene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obligación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respetar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Pacto, por lo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abstenerse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infringirlos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sino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también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tiene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obligación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protegerlos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Si un Estado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parte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no toma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medidas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adecuadas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protección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Pacto,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compromete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responsabilidad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incluso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si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acción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origen 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afectación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impulsada por un individuo o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entidad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privada (…).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”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En definitiva, d’acord amb el recent Dictamen no s’hauria d’executar un desnonament si els afectats es queden sense sostre, i encara menys quan la Llei 24/2015, de 29 de juliol, imposa l’obligació a les persones jurídiques de l’article 5, com és el present cas, de fer oferta de lloguer social al demandat com a mesura per a garantir el Dret a l’habitatge de persones en situació de vulnerabilitat, en congruència amb la normativa internacional i la carta magna.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Novè.-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En el mateix sentit, s’ha pronunciat el Tribunal Suprem en sentència de data 23 de novembre de 2017 sobre entrada a domicili i el “judici de proporcionalitat”, recollint la doctrina constitucional i del Tribunal Europeu de Drets Humans, en congruència amb els Tractats Internacionals en matèria de Drets Humans: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lastRenderedPageBreak/>
        <w:t>"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Procede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asimismo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poner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relieve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que, conforme a la consolidada doctrina del Tribunal Constitucional,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expuesta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sentencias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50/1995, de 23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febrero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69/1999, de 26 de abril y 188/2013, de 4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noviembre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resolución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judicial por la que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autoriza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entrada en un domicilio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estar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debidamente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motivada y,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consecuentemente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cumplir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garantía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inviolabilidad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domicilio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le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corresponde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de modo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pueda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comprobarse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se ha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autorizado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entrada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tras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efectuar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ponderación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distintos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intereses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pueden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verse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afectados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adoptando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cautelas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precisa para que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limitación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fundamental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misma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implica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efectúe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modo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menos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restrictivo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posible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Asimismo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refiere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el Tribunal Constitucional en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citadas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sentencias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"el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órgano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jurisdiccional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velar por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proporcionalidad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medida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interesada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de modo tal que la entrada en el domicilio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absolutamente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indispensable para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ejecución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acto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administrativo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Pues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será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este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juicio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proporcionalidad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- al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expresamente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remiten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nuestras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sentencias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50/1995 y 69/1999, como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canon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enjuiciamiento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la licitud de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autorización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judicial de entrada en el domicilio - en el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haberse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respetado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no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producirá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vulneración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fundamental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."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Pel que s’acaba d’exposar,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AL JUTJAT SOL·LICITO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tingui per presentat aquest escrit i per fetes les manifestacions contingudes, l'admeti i:</w:t>
      </w:r>
    </w:p>
    <w:p w:rsidR="00E144E3" w:rsidRPr="00E144E3" w:rsidRDefault="00E144E3" w:rsidP="00E1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1.- Procedeixi al preceptiu judici de proporcionalitat sobre les circumstàncies que concorren en aquest cas.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2.- </w:t>
      </w:r>
      <w:r w:rsidRPr="00E144E3">
        <w:rPr>
          <w:rFonts w:ascii="Arial" w:eastAsia="Times New Roman" w:hAnsi="Arial" w:cs="Arial"/>
          <w:color w:val="000000"/>
          <w:u w:val="single"/>
          <w:lang w:val="ca-ES" w:eastAsia="es-ES"/>
        </w:rPr>
        <w:t>Acordi la suspensió immediata del procediment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en curs fins que l'actora faci la imperativa oferta de lloguer social en els termes que estableix la Llei 24/2015, del 29 de juliol i les persones que habiten l'immoble tinguin garantida 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ALTRESÍ DIC: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Que en el supòsit que Serveis Socials consideri que aquest escrit s’ha de presentar mitjançant advocat y procurador, em sigui notificada resolució, i es suspengui el procediment a efectes de sol·licitud de Justícia Gratuïta o presentació per lletrat d’ofici que em representi.</w:t>
      </w:r>
    </w:p>
    <w:p w:rsidR="00E144E3" w:rsidRPr="00E144E3" w:rsidRDefault="00E144E3" w:rsidP="00E1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263BAE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B050"/>
          <w:lang w:val="ca-ES" w:eastAsia="es-ES"/>
        </w:rPr>
        <w:t>Localitat i data</w:t>
      </w:r>
    </w:p>
    <w:sectPr w:rsidR="00263BAE" w:rsidRPr="00E14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E3"/>
    <w:rsid w:val="001D02D3"/>
    <w:rsid w:val="001E10F5"/>
    <w:rsid w:val="00263BAE"/>
    <w:rsid w:val="002E532A"/>
    <w:rsid w:val="00AF746A"/>
    <w:rsid w:val="00D2702D"/>
    <w:rsid w:val="00E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8CFD"/>
  <w15:chartTrackingRefBased/>
  <w15:docId w15:val="{613C3465-8C5F-4FA2-8AC0-6751DDBD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2318</Words>
  <Characters>12753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Incidencia</dc:creator>
  <cp:keywords/>
  <dc:description/>
  <cp:lastModifiedBy>Incidencia</cp:lastModifiedBy>
  <cp:revision>3</cp:revision>
  <dcterms:created xsi:type="dcterms:W3CDTF">2020-01-21T10:51:00Z</dcterms:created>
  <dcterms:modified xsi:type="dcterms:W3CDTF">2020-01-21T11:01:00Z</dcterms:modified>
</cp:coreProperties>
</file>